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EE211" w14:textId="4318978C" w:rsidR="00512326" w:rsidRPr="00D20600" w:rsidRDefault="00512326" w:rsidP="00C54A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0600">
        <w:rPr>
          <w:rFonts w:ascii="Times New Roman" w:hAnsi="Times New Roman" w:cs="Times New Roman"/>
          <w:b/>
          <w:sz w:val="26"/>
          <w:szCs w:val="26"/>
        </w:rPr>
        <w:t xml:space="preserve">Осуществляется ли федеральный государственный строительный надзор при строительстве промысловых трубопроводов при обустройстве нефтяных месторождений? </w:t>
      </w:r>
    </w:p>
    <w:p w14:paraId="0356E192" w14:textId="7C93DBC9" w:rsidR="00512326" w:rsidRPr="00D20600" w:rsidRDefault="00512326" w:rsidP="00D20600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С 27.01.2026 вступило в силу постановление Правительства РФ от 19.01.2026 № 9 «О внесении изменений в постановление Правительства РФ от 12.11.2020 </w:t>
      </w:r>
      <w:r w:rsid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br/>
      </w: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№ 1816», согласно которому для строительства, реконструкции следующих объектов капитального строительства не требуется получение разрешения на строительство: </w:t>
      </w:r>
    </w:p>
    <w:p w14:paraId="371842FB" w14:textId="77777777" w:rsidR="00512326" w:rsidRPr="00D20600" w:rsidRDefault="00512326" w:rsidP="00C54A69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1) линейных объектов, предназначенных для транспортировки жидких углеводородов,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объектах, составляет менее 200 тонн, вне зависимости от класса опасности опасного производственного объекта, к которому впоследствии будут подключаться линейные объекты; </w:t>
      </w:r>
    </w:p>
    <w:p w14:paraId="38CE5FB7" w14:textId="217AA61C" w:rsidR="00512326" w:rsidRPr="00D20600" w:rsidRDefault="00512326" w:rsidP="00C54A69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2) линейных объектов, за исключением вышеуказанных объектов,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такие объекты не являются особо опасными, технически сложными и уникальными объектами.</w:t>
      </w:r>
    </w:p>
    <w:p w14:paraId="7F7D8723" w14:textId="77777777" w:rsidR="00D20600" w:rsidRDefault="00C54A69" w:rsidP="00D20600">
      <w:pPr>
        <w:pStyle w:val="a3"/>
        <w:widowControl w:val="0"/>
        <w:tabs>
          <w:tab w:val="left" w:pos="165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0600">
        <w:rPr>
          <w:rFonts w:ascii="Times New Roman" w:hAnsi="Times New Roman" w:cs="Times New Roman"/>
          <w:sz w:val="26"/>
          <w:szCs w:val="26"/>
        </w:rPr>
        <w:t xml:space="preserve">Экспертиза проектной документации не проводится в </w:t>
      </w:r>
      <w:hyperlink r:id="rId5" w:history="1">
        <w:r w:rsidRPr="00D20600">
          <w:rPr>
            <w:rStyle w:val="a7"/>
            <w:rFonts w:ascii="Times New Roman" w:hAnsi="Times New Roman" w:cs="Times New Roman"/>
            <w:sz w:val="26"/>
            <w:szCs w:val="26"/>
          </w:rPr>
          <w:t>случае</w:t>
        </w:r>
      </w:hyperlink>
      <w:r w:rsidRPr="00D20600">
        <w:rPr>
          <w:rFonts w:ascii="Times New Roman" w:hAnsi="Times New Roman" w:cs="Times New Roman"/>
          <w:sz w:val="26"/>
          <w:szCs w:val="26"/>
        </w:rPr>
        <w:t>, если для строительства или реконструкции объекта капитального строительства не требуется получение разрешения на строительство.</w:t>
      </w:r>
      <w:r w:rsidRPr="00D20600">
        <w:rPr>
          <w:rFonts w:ascii="Times New Roman" w:hAnsi="Times New Roman" w:cs="Times New Roman"/>
          <w:sz w:val="26"/>
          <w:szCs w:val="26"/>
        </w:rPr>
        <w:t xml:space="preserve"> </w:t>
      </w:r>
      <w:r w:rsidR="001146B8" w:rsidRPr="00D20600">
        <w:rPr>
          <w:rFonts w:ascii="Times New Roman" w:hAnsi="Times New Roman" w:cs="Times New Roman"/>
          <w:sz w:val="26"/>
          <w:szCs w:val="26"/>
        </w:rPr>
        <w:t>Разрешение на ввод объекта в эксплуатацию не требуется в случае, если в соответствии с частью 17 статьи</w:t>
      </w:r>
      <w:r w:rsidRPr="00D20600">
        <w:rPr>
          <w:rFonts w:ascii="Times New Roman" w:hAnsi="Times New Roman" w:cs="Times New Roman"/>
          <w:sz w:val="26"/>
          <w:szCs w:val="26"/>
        </w:rPr>
        <w:t xml:space="preserve"> 51 Градостроительного кодекса </w:t>
      </w:r>
      <w:r w:rsidR="001146B8" w:rsidRPr="00D20600">
        <w:rPr>
          <w:rFonts w:ascii="Times New Roman" w:hAnsi="Times New Roman" w:cs="Times New Roman"/>
          <w:sz w:val="26"/>
          <w:szCs w:val="26"/>
        </w:rPr>
        <w:t>Российской Федерации для строительства</w:t>
      </w:r>
      <w:r w:rsidRPr="00D20600">
        <w:rPr>
          <w:rFonts w:ascii="Times New Roman" w:hAnsi="Times New Roman" w:cs="Times New Roman"/>
          <w:sz w:val="26"/>
          <w:szCs w:val="26"/>
        </w:rPr>
        <w:t xml:space="preserve"> </w:t>
      </w:r>
      <w:r w:rsidR="001146B8" w:rsidRPr="00D20600">
        <w:rPr>
          <w:rFonts w:ascii="Times New Roman" w:hAnsi="Times New Roman" w:cs="Times New Roman"/>
          <w:sz w:val="26"/>
          <w:szCs w:val="26"/>
        </w:rPr>
        <w:t>или реконструкции объекта не требуется выдача разрешения на строительство.</w:t>
      </w:r>
      <w:r w:rsidRPr="00D206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0DFF2D" w14:textId="55FA5436" w:rsidR="00C54A69" w:rsidRPr="00D20600" w:rsidRDefault="001146B8" w:rsidP="00D20600">
      <w:pPr>
        <w:pStyle w:val="a3"/>
        <w:widowControl w:val="0"/>
        <w:tabs>
          <w:tab w:val="left" w:pos="165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20600">
        <w:rPr>
          <w:rFonts w:ascii="Times New Roman" w:hAnsi="Times New Roman" w:cs="Times New Roman"/>
          <w:sz w:val="26"/>
          <w:szCs w:val="26"/>
        </w:rPr>
        <w:t>Государственный строительный надзор осуществляется</w:t>
      </w:r>
      <w:r w:rsidRPr="00D20600">
        <w:rPr>
          <w:rFonts w:ascii="Times New Roman" w:hAnsi="Times New Roman" w:cs="Times New Roman"/>
          <w:sz w:val="26"/>
          <w:szCs w:val="26"/>
        </w:rPr>
        <w:t xml:space="preserve"> </w:t>
      </w:r>
      <w:r w:rsidRPr="00D20600">
        <w:rPr>
          <w:rFonts w:ascii="Times New Roman" w:hAnsi="Times New Roman" w:cs="Times New Roman"/>
          <w:sz w:val="26"/>
          <w:szCs w:val="26"/>
        </w:rPr>
        <w:t xml:space="preserve"> при строительстве объектов капитального строительства, проектная документация которых подлежит экспертизе в соответствии со </w:t>
      </w:r>
      <w:hyperlink r:id="rId6" w:history="1">
        <w:r w:rsidRPr="00D20600">
          <w:rPr>
            <w:rStyle w:val="a7"/>
            <w:rFonts w:ascii="Times New Roman" w:hAnsi="Times New Roman" w:cs="Times New Roman"/>
            <w:sz w:val="26"/>
            <w:szCs w:val="26"/>
          </w:rPr>
          <w:t>статьей 49</w:t>
        </w:r>
      </w:hyperlink>
      <w:r w:rsidRPr="00D20600">
        <w:rPr>
          <w:rFonts w:ascii="Times New Roman" w:hAnsi="Times New Roman" w:cs="Times New Roman"/>
          <w:sz w:val="26"/>
          <w:szCs w:val="26"/>
        </w:rPr>
        <w:t xml:space="preserve"> </w:t>
      </w:r>
      <w:r w:rsidR="00C54A69" w:rsidRPr="00D20600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</w:t>
      </w:r>
      <w:r w:rsidR="00C54A69" w:rsidRPr="00D2060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784FEF" w14:textId="498C382B" w:rsidR="00C54A69" w:rsidRPr="00D20600" w:rsidRDefault="00C54A69" w:rsidP="00C54A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D20600">
        <w:rPr>
          <w:rFonts w:ascii="Times New Roman" w:hAnsi="Times New Roman" w:cs="Times New Roman"/>
          <w:sz w:val="26"/>
          <w:szCs w:val="26"/>
        </w:rPr>
        <w:t xml:space="preserve">На основании изложенного при строительстве </w:t>
      </w: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линейн</w:t>
      </w: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ых объектов, предназначенных</w:t>
      </w: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для транспортировки жидких углеводородов,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объектах, составляет менее 200 тонн, вне зависимости от класса опасности опасного производственного объекта, к которому впоследствии будут подключаться линейные объекты</w:t>
      </w:r>
      <w:r w:rsidRPr="00D20600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, федеральный государственный строительный надзор не осуществляется. </w:t>
      </w:r>
    </w:p>
    <w:p w14:paraId="2353A7F5" w14:textId="77777777" w:rsidR="00C54A69" w:rsidRPr="00D20600" w:rsidRDefault="00C54A69" w:rsidP="00C54A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EC5F109" w14:textId="576630E7" w:rsidR="009E2845" w:rsidRPr="00D20600" w:rsidRDefault="009E2845" w:rsidP="0071714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0600">
        <w:rPr>
          <w:rFonts w:ascii="Times New Roman" w:hAnsi="Times New Roman" w:cs="Times New Roman"/>
          <w:b/>
          <w:sz w:val="26"/>
          <w:szCs w:val="26"/>
        </w:rPr>
        <w:t xml:space="preserve">Необходимо ли повторно проводить государственную экспертизу проектной документации при внесении изменений </w:t>
      </w:r>
      <w:r w:rsidR="00C97463" w:rsidRPr="00D20600">
        <w:rPr>
          <w:rFonts w:ascii="Times New Roman" w:hAnsi="Times New Roman" w:cs="Times New Roman"/>
          <w:b/>
          <w:sz w:val="26"/>
          <w:szCs w:val="26"/>
        </w:rPr>
        <w:t xml:space="preserve">в проектную документацию?  </w:t>
      </w:r>
    </w:p>
    <w:p w14:paraId="5ABC9938" w14:textId="77777777" w:rsidR="00C97463" w:rsidRPr="00D20600" w:rsidRDefault="00906F38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Согласно части 3.</w:t>
      </w:r>
      <w:r w:rsidR="00C97463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8 статьи 49 Градостроительного Кодекса Российской Федерации экспертиза проектной документации по решению застройщика может не проводиться в отношении изменений, внесенных в проектную документацию, </w:t>
      </w:r>
      <w:r w:rsidR="00C97463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lastRenderedPageBreak/>
        <w:t>получившую положительное заключение экспертизы проектной документации, если такие изменения одновременно:</w:t>
      </w:r>
    </w:p>
    <w:p w14:paraId="104EE6F8" w14:textId="77777777" w:rsidR="00C97463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1) не затрагивают несущие строительные конструкции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элементы;</w:t>
      </w:r>
    </w:p>
    <w:p w14:paraId="3DFF619B" w14:textId="77777777" w:rsidR="00C97463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2) не влекут за собой изменение класса, категории и (или) первоначально установленных показателей функционирования линейных объектов;</w:t>
      </w:r>
    </w:p>
    <w:p w14:paraId="095042EA" w14:textId="77777777" w:rsidR="00C97463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3) 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использованию атомной энергии, требований промышленной безопасности, требований к обеспечению надежности и безопасности электроэнергетических систем и объектов электроэнергетики, требований антитеррористической защищенности объекта;</w:t>
      </w:r>
    </w:p>
    <w:p w14:paraId="6723C90C" w14:textId="77777777" w:rsidR="00C97463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4) соответствуют заданию застройщика или технического заказчика на проектирование, а также результатам инженерных изысканий;</w:t>
      </w:r>
    </w:p>
    <w:p w14:paraId="62E4BA7B" w14:textId="77777777" w:rsidR="00C97463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5) соответствуют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 (реконструкции) объекта капитального строительства, осуществляемого за счет средств бюджетов бюджетной системы Российской Федерации.</w:t>
      </w:r>
    </w:p>
    <w:p w14:paraId="7BD2FAD0" w14:textId="77777777" w:rsidR="009E2845" w:rsidRPr="00D20600" w:rsidRDefault="00C97463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Согласно части 3.9 статьи 49 Градостроительного Кодекса Российской Федерации о</w:t>
      </w:r>
      <w:r w:rsidR="009E2845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ценка соответствия изменений, внесенных в проектную документацию, получившую положительное заключение экспертизы проектной документации (в том числе изменений, не предусмотренных частью 3.8 статьи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 49 Градостроительного Кодекса Российской Федерации</w:t>
      </w:r>
      <w:r w:rsidR="009E2845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),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 по решению застройщика или технического заказчика может </w:t>
      </w:r>
      <w:r w:rsidR="009E2845" w:rsidRPr="00D20600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осуществляться в форме экспертного сопровождения органом исполнительной власти</w:t>
      </w:r>
      <w:r w:rsidR="009E2845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 или </w:t>
      </w:r>
      <w:r w:rsidR="009E2845" w:rsidRPr="00D20600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организацией, проводившими экспертизу проектной документации</w:t>
      </w:r>
      <w:r w:rsidR="009E2845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, которые подтверждают соответствие внесенных в проектную документацию изменений указанным в настоящей части требованиям.</w:t>
      </w:r>
    </w:p>
    <w:p w14:paraId="67ED009C" w14:textId="0575E472" w:rsidR="009E2845" w:rsidRPr="00D20600" w:rsidRDefault="009E2845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Также в соответствии с постановлением Правит</w:t>
      </w:r>
      <w:r w:rsidR="00C97463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ельства Российской Федерации от 04.04.2022 № 579 «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аналоги, особенностей и случаев проведения государственной эк</w:t>
      </w:r>
      <w:r w:rsidR="00C97463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спертизы проектной документации»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 государственная 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lastRenderedPageBreak/>
        <w:t>экспертиза проектной документации и (или) результатов инженерных изысканий по решению застройщика может не проводиться в отношении изменений, внесенных в проектную документацию, получившую положительное заключение государственной экспертизы проектной документации, если такие изменения одновременно соответствуют требованиям, указанным в пунктах 2 - 4 части 3.8 статьи 49 </w:t>
      </w:r>
      <w:r w:rsidR="00D20600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Градостроительного Кодекса Российской Федерации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, связаны с заменой строительных ресурсов на аналоги и не приводят к увеличению сметной стоимости строительства, реконструкции, капитального ремонта (далее - сметная стоимость строительства) более чем на 30 процентов и свыше 100 млн. рублей.</w:t>
      </w:r>
    </w:p>
    <w:p w14:paraId="0A3D550A" w14:textId="77777777" w:rsidR="009E2845" w:rsidRPr="00D20600" w:rsidRDefault="009E2845" w:rsidP="00C974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В этом случае застройщик или технический заказчик вправе утвердить изменения, внесенные в проектную документацию, при наличии подтверждения соответствия вносимых в проектную документацию изменений требованиям, указанным в пунктах 2 - 4 части 3.8 статьи 49 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утвержденного привлеченным этим лицом специалистом по организации архитектурно-строительного проектирования в должности главного инженера проекта и формируется следующий перечень документов:</w:t>
      </w:r>
    </w:p>
    <w:p w14:paraId="6DF4177A" w14:textId="77777777" w:rsidR="009E2845" w:rsidRPr="00D20600" w:rsidRDefault="009E2845" w:rsidP="00C974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1. Изменение проектной документации;</w:t>
      </w:r>
    </w:p>
    <w:p w14:paraId="4835A206" w14:textId="77777777" w:rsidR="009E2845" w:rsidRPr="00D20600" w:rsidRDefault="009E2845" w:rsidP="00C974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2. Подтверждение соответствия вносимых в проектную документацию изменений требованиям, указанным в пунктах 2 - 4 части 3.8 статьи 49 Градо</w:t>
      </w:r>
      <w:r w:rsidR="00976AF6"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строительного К</w:t>
      </w: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утвержденного привлеченным этим лицом специалистом по организации архитектурно-строительного проектирования в должности главного инженера проекта;</w:t>
      </w:r>
    </w:p>
    <w:p w14:paraId="4C95A003" w14:textId="77777777" w:rsidR="009E2845" w:rsidRPr="00D20600" w:rsidRDefault="009E2845" w:rsidP="00C9746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>3. Утверждение застройщиком или технический заказчиком изменений, внесенных в проектную документацию.</w:t>
      </w:r>
    </w:p>
    <w:p w14:paraId="23287925" w14:textId="77777777" w:rsidR="009E2845" w:rsidRPr="00D20600" w:rsidRDefault="009E2845" w:rsidP="00C97463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14:paraId="7F69CE8D" w14:textId="5B5F2FC7" w:rsidR="008A363F" w:rsidRPr="00D20600" w:rsidRDefault="00F06E41" w:rsidP="00F06E41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</w:pPr>
      <w:r w:rsidRPr="00D20600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ru-RU"/>
        </w:rPr>
        <w:t xml:space="preserve"> </w:t>
      </w:r>
    </w:p>
    <w:sectPr w:rsidR="008A363F" w:rsidRPr="00D2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0BDF"/>
    <w:multiLevelType w:val="hybridMultilevel"/>
    <w:tmpl w:val="C090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B"/>
    <w:rsid w:val="000264DA"/>
    <w:rsid w:val="001146B8"/>
    <w:rsid w:val="001F562C"/>
    <w:rsid w:val="00235545"/>
    <w:rsid w:val="004724F5"/>
    <w:rsid w:val="004A3766"/>
    <w:rsid w:val="00507540"/>
    <w:rsid w:val="00512326"/>
    <w:rsid w:val="006C7E3B"/>
    <w:rsid w:val="006E1F9C"/>
    <w:rsid w:val="0070182D"/>
    <w:rsid w:val="00717140"/>
    <w:rsid w:val="008A363F"/>
    <w:rsid w:val="008A4DAE"/>
    <w:rsid w:val="00906F38"/>
    <w:rsid w:val="0095136F"/>
    <w:rsid w:val="00976AF6"/>
    <w:rsid w:val="00995BB3"/>
    <w:rsid w:val="009E2845"/>
    <w:rsid w:val="00B42E2F"/>
    <w:rsid w:val="00B90D18"/>
    <w:rsid w:val="00B9358F"/>
    <w:rsid w:val="00C52108"/>
    <w:rsid w:val="00C54A69"/>
    <w:rsid w:val="00C97463"/>
    <w:rsid w:val="00D20600"/>
    <w:rsid w:val="00D40225"/>
    <w:rsid w:val="00DF43FA"/>
    <w:rsid w:val="00F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E84"/>
  <w15:chartTrackingRefBased/>
  <w15:docId w15:val="{45484272-1EB8-4966-96B5-7B632FA9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F3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1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1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565&amp;dst=3219&amp;field=134&amp;date=17.03.2026" TargetMode="External"/><Relationship Id="rId5" Type="http://schemas.openxmlformats.org/officeDocument/2006/relationships/hyperlink" Target="https://login.consultant.ru/link/?req=doc&amp;base=LAW&amp;n=524664&amp;dst=100025&amp;field=134&amp;date=17.03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Гульназ Ильфатовна</dc:creator>
  <cp:keywords/>
  <dc:description/>
  <cp:lastModifiedBy>Салахова Гульназ Ильфатовна</cp:lastModifiedBy>
  <cp:revision>6</cp:revision>
  <cp:lastPrinted>2022-09-16T11:45:00Z</cp:lastPrinted>
  <dcterms:created xsi:type="dcterms:W3CDTF">2024-02-29T11:45:00Z</dcterms:created>
  <dcterms:modified xsi:type="dcterms:W3CDTF">2026-03-17T11:33:00Z</dcterms:modified>
</cp:coreProperties>
</file>